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1A46E" w14:textId="7853567E" w:rsidR="00C701AE" w:rsidRPr="00C701AE" w:rsidRDefault="00C701AE" w:rsidP="00C701AE">
      <w:pPr>
        <w:jc w:val="center"/>
        <w:rPr>
          <w:color w:val="000000"/>
          <w:sz w:val="22"/>
          <w:szCs w:val="22"/>
        </w:rPr>
      </w:pPr>
      <w:r w:rsidRPr="00C701AE">
        <w:rPr>
          <w:color w:val="000000"/>
          <w:sz w:val="22"/>
          <w:szCs w:val="22"/>
        </w:rPr>
        <w:t xml:space="preserve">October </w:t>
      </w:r>
      <w:r>
        <w:rPr>
          <w:color w:val="000000"/>
          <w:sz w:val="22"/>
          <w:szCs w:val="22"/>
        </w:rPr>
        <w:t>9</w:t>
      </w:r>
      <w:r w:rsidRPr="00C701AE">
        <w:rPr>
          <w:color w:val="000000"/>
          <w:sz w:val="22"/>
          <w:szCs w:val="22"/>
        </w:rPr>
        <w:t>, 2019</w:t>
      </w:r>
    </w:p>
    <w:p w14:paraId="4ACDD39F" w14:textId="77777777" w:rsidR="00C701AE" w:rsidRPr="00C701AE" w:rsidRDefault="00C701AE" w:rsidP="00C701AE">
      <w:pPr>
        <w:rPr>
          <w:color w:val="000000"/>
          <w:sz w:val="22"/>
          <w:szCs w:val="22"/>
        </w:rPr>
      </w:pPr>
    </w:p>
    <w:p w14:paraId="553C556D" w14:textId="77777777" w:rsidR="00C701AE" w:rsidRPr="00C701AE" w:rsidRDefault="00C701AE" w:rsidP="00C701AE">
      <w:pPr>
        <w:rPr>
          <w:color w:val="000000"/>
          <w:sz w:val="22"/>
          <w:szCs w:val="22"/>
        </w:rPr>
      </w:pPr>
      <w:r w:rsidRPr="00C701AE">
        <w:rPr>
          <w:color w:val="000000"/>
          <w:sz w:val="22"/>
          <w:szCs w:val="22"/>
        </w:rPr>
        <w:t xml:space="preserve">The Honorable Lamar Alexander                 </w:t>
      </w:r>
    </w:p>
    <w:p w14:paraId="06A60833" w14:textId="77777777" w:rsidR="00C701AE" w:rsidRPr="00C701AE" w:rsidRDefault="00C701AE" w:rsidP="00C701AE">
      <w:pPr>
        <w:rPr>
          <w:color w:val="000000"/>
          <w:sz w:val="22"/>
          <w:szCs w:val="22"/>
        </w:rPr>
      </w:pPr>
      <w:r w:rsidRPr="00C701AE">
        <w:rPr>
          <w:color w:val="000000"/>
          <w:sz w:val="22"/>
          <w:szCs w:val="22"/>
        </w:rPr>
        <w:t>United States Senate</w:t>
      </w:r>
    </w:p>
    <w:p w14:paraId="2A953896" w14:textId="77777777" w:rsidR="00C701AE" w:rsidRPr="00C701AE" w:rsidRDefault="00C701AE" w:rsidP="00C701AE">
      <w:pPr>
        <w:rPr>
          <w:color w:val="000000"/>
          <w:sz w:val="22"/>
          <w:szCs w:val="22"/>
        </w:rPr>
      </w:pPr>
      <w:r w:rsidRPr="00C701AE">
        <w:rPr>
          <w:color w:val="000000"/>
          <w:sz w:val="22"/>
          <w:szCs w:val="22"/>
        </w:rPr>
        <w:t xml:space="preserve">455 Dirksen Senate Office Building </w:t>
      </w:r>
    </w:p>
    <w:p w14:paraId="39A8A4D7" w14:textId="77777777" w:rsidR="00C701AE" w:rsidRPr="00C701AE" w:rsidRDefault="00C701AE" w:rsidP="00C701AE">
      <w:pPr>
        <w:rPr>
          <w:color w:val="000000"/>
          <w:sz w:val="22"/>
          <w:szCs w:val="22"/>
        </w:rPr>
      </w:pPr>
      <w:r w:rsidRPr="00C701AE">
        <w:rPr>
          <w:color w:val="000000"/>
          <w:sz w:val="22"/>
          <w:szCs w:val="22"/>
        </w:rPr>
        <w:t xml:space="preserve">Washington, DC. 20510                               </w:t>
      </w:r>
    </w:p>
    <w:p w14:paraId="15C8977C" w14:textId="77777777" w:rsidR="00C701AE" w:rsidRPr="00C701AE" w:rsidRDefault="00C701AE" w:rsidP="00C701AE">
      <w:pPr>
        <w:rPr>
          <w:color w:val="000000"/>
          <w:sz w:val="22"/>
          <w:szCs w:val="22"/>
        </w:rPr>
      </w:pPr>
    </w:p>
    <w:p w14:paraId="4B683F8C" w14:textId="77777777" w:rsidR="00C701AE" w:rsidRPr="00C701AE" w:rsidRDefault="00C701AE" w:rsidP="00C701AE">
      <w:pPr>
        <w:rPr>
          <w:color w:val="000000"/>
          <w:sz w:val="22"/>
          <w:szCs w:val="22"/>
        </w:rPr>
      </w:pPr>
      <w:r w:rsidRPr="00C701AE">
        <w:rPr>
          <w:color w:val="000000"/>
          <w:sz w:val="22"/>
          <w:szCs w:val="22"/>
        </w:rPr>
        <w:t>Dear Chairman Alexander,</w:t>
      </w:r>
    </w:p>
    <w:p w14:paraId="795AACFB" w14:textId="77777777" w:rsidR="00C701AE" w:rsidRPr="00C701AE" w:rsidRDefault="00C701AE" w:rsidP="00C701AE">
      <w:pPr>
        <w:rPr>
          <w:color w:val="000000"/>
          <w:sz w:val="22"/>
          <w:szCs w:val="22"/>
        </w:rPr>
      </w:pPr>
    </w:p>
    <w:p w14:paraId="26AB1232" w14:textId="77777777" w:rsidR="00C701AE" w:rsidRPr="00C701AE" w:rsidRDefault="00C701AE" w:rsidP="00C701AE">
      <w:pPr>
        <w:rPr>
          <w:color w:val="000000"/>
          <w:sz w:val="22"/>
          <w:szCs w:val="22"/>
        </w:rPr>
      </w:pPr>
      <w:r w:rsidRPr="00C701AE">
        <w:rPr>
          <w:color w:val="000000"/>
          <w:sz w:val="22"/>
          <w:szCs w:val="22"/>
        </w:rPr>
        <w:t xml:space="preserve">On behalf of the Reserve Organization of America (ROA), I offer our appreciation for your bi-partisan focus on legislation related to reauthorization of the Higher Education Act. </w:t>
      </w:r>
    </w:p>
    <w:p w14:paraId="0BE5C921" w14:textId="77777777" w:rsidR="00C701AE" w:rsidRPr="00C701AE" w:rsidRDefault="00C701AE" w:rsidP="00C701AE">
      <w:pPr>
        <w:rPr>
          <w:color w:val="000000"/>
          <w:sz w:val="22"/>
          <w:szCs w:val="22"/>
        </w:rPr>
      </w:pPr>
    </w:p>
    <w:p w14:paraId="0961BCFA" w14:textId="77777777" w:rsidR="00C701AE" w:rsidRPr="00C701AE" w:rsidRDefault="00C701AE" w:rsidP="00C701AE">
      <w:pPr>
        <w:rPr>
          <w:color w:val="000000"/>
          <w:sz w:val="22"/>
          <w:szCs w:val="22"/>
        </w:rPr>
      </w:pPr>
      <w:r w:rsidRPr="00C701AE">
        <w:rPr>
          <w:color w:val="000000"/>
          <w:sz w:val="22"/>
          <w:szCs w:val="22"/>
        </w:rPr>
        <w:t>In an August opinion piece in The Hill, I wrote that efforts to close the 90/10 loophole are “hob-bling education options through murkily concocted ratios that limit how much GI Bill money the “proprietary” for-profits can receive. This limitation doesn’t, however, affect the more favored conventional education sector.”</w:t>
      </w:r>
    </w:p>
    <w:p w14:paraId="059B68F6" w14:textId="77777777" w:rsidR="00C701AE" w:rsidRPr="00C701AE" w:rsidRDefault="00C701AE" w:rsidP="00C701AE">
      <w:pPr>
        <w:rPr>
          <w:color w:val="000000"/>
          <w:sz w:val="22"/>
          <w:szCs w:val="22"/>
        </w:rPr>
      </w:pPr>
    </w:p>
    <w:p w14:paraId="36166A4D" w14:textId="302A08E6" w:rsidR="00C701AE" w:rsidRPr="00C701AE" w:rsidRDefault="00C701AE" w:rsidP="00C701AE">
      <w:pPr>
        <w:rPr>
          <w:color w:val="000000"/>
          <w:sz w:val="22"/>
          <w:szCs w:val="22"/>
        </w:rPr>
      </w:pPr>
      <w:r w:rsidRPr="00C701AE">
        <w:rPr>
          <w:color w:val="000000"/>
          <w:sz w:val="22"/>
          <w:szCs w:val="22"/>
        </w:rPr>
        <w:t xml:space="preserve">Veterans and serving members of the Reserve Components don’t need excessive government paternalism. They are superbly trained adults entrusted with the defense of the nation and the preservation of their comrades to the right and left.  They need information and options so they can advantageously use their earned benefits.  </w:t>
      </w:r>
    </w:p>
    <w:p w14:paraId="14F8EA03" w14:textId="77777777" w:rsidR="00C701AE" w:rsidRPr="00C701AE" w:rsidRDefault="00C701AE" w:rsidP="00C701AE">
      <w:pPr>
        <w:rPr>
          <w:color w:val="000000"/>
          <w:sz w:val="22"/>
          <w:szCs w:val="22"/>
        </w:rPr>
      </w:pPr>
    </w:p>
    <w:p w14:paraId="2C3626FE" w14:textId="77777777" w:rsidR="00C701AE" w:rsidRPr="00C701AE" w:rsidRDefault="00C701AE" w:rsidP="00C701AE">
      <w:pPr>
        <w:rPr>
          <w:color w:val="000000"/>
          <w:sz w:val="22"/>
          <w:szCs w:val="22"/>
        </w:rPr>
      </w:pPr>
      <w:r w:rsidRPr="00C701AE">
        <w:rPr>
          <w:color w:val="000000"/>
          <w:sz w:val="22"/>
          <w:szCs w:val="22"/>
        </w:rPr>
        <w:t>(It is my personal belief that if a school is delivering quality, there should be no limit on how much funding it can receive from federal programs.)</w:t>
      </w:r>
    </w:p>
    <w:p w14:paraId="3482B711" w14:textId="77777777" w:rsidR="00C701AE" w:rsidRPr="00C701AE" w:rsidRDefault="00C701AE" w:rsidP="00C701AE">
      <w:pPr>
        <w:rPr>
          <w:color w:val="000000"/>
          <w:sz w:val="22"/>
          <w:szCs w:val="22"/>
        </w:rPr>
      </w:pPr>
    </w:p>
    <w:p w14:paraId="15B5C405" w14:textId="57A43366" w:rsidR="00C701AE" w:rsidRPr="00C701AE" w:rsidRDefault="00C701AE" w:rsidP="00C701AE">
      <w:pPr>
        <w:rPr>
          <w:color w:val="000000"/>
          <w:sz w:val="22"/>
          <w:szCs w:val="22"/>
        </w:rPr>
      </w:pPr>
      <w:bookmarkStart w:id="0" w:name="_GoBack"/>
      <w:r w:rsidRPr="00C701AE">
        <w:rPr>
          <w:color w:val="000000"/>
          <w:sz w:val="22"/>
          <w:szCs w:val="22"/>
        </w:rPr>
        <w:t>The argument that it’s the government’s responsibility to ensure “its” money is being used correctly by a GI Bill beneficiary is tricky business: once earned, it’s no longer Uncle Sam’s, just as a federal government employee’s or a military retiree’s or a VA benefit beneficiary’s compensation is not the government’s: it’s the beneficiary’s to use freely within the law.  And any school that has earned state approving agency approval has earned “legal” status.</w:t>
      </w:r>
    </w:p>
    <w:bookmarkEnd w:id="0"/>
    <w:p w14:paraId="792DBA2C" w14:textId="77777777" w:rsidR="00C701AE" w:rsidRPr="00C701AE" w:rsidRDefault="00C701AE" w:rsidP="00C701AE">
      <w:pPr>
        <w:rPr>
          <w:color w:val="000000"/>
          <w:sz w:val="22"/>
          <w:szCs w:val="22"/>
        </w:rPr>
      </w:pPr>
    </w:p>
    <w:p w14:paraId="6A4C1953" w14:textId="77777777" w:rsidR="00C701AE" w:rsidRPr="00C701AE" w:rsidRDefault="00C701AE" w:rsidP="00C701AE">
      <w:pPr>
        <w:rPr>
          <w:color w:val="000000"/>
          <w:sz w:val="22"/>
          <w:szCs w:val="22"/>
        </w:rPr>
      </w:pPr>
      <w:r w:rsidRPr="00C701AE">
        <w:rPr>
          <w:color w:val="000000"/>
          <w:sz w:val="22"/>
          <w:szCs w:val="22"/>
        </w:rPr>
        <w:t>The military operates on standards applied to all.  If Congress pursues a refinement of standards beyond those applied by state approving agencies, those standards should be applied to the entire education sector (with exceptions as provided for by the Minority Serving Institutions Program), not just the proprietary education sector.</w:t>
      </w:r>
    </w:p>
    <w:p w14:paraId="0474825D" w14:textId="77777777" w:rsidR="00C701AE" w:rsidRPr="00C701AE" w:rsidRDefault="00C701AE" w:rsidP="00C701AE">
      <w:pPr>
        <w:rPr>
          <w:color w:val="000000"/>
          <w:sz w:val="22"/>
          <w:szCs w:val="22"/>
        </w:rPr>
      </w:pPr>
    </w:p>
    <w:p w14:paraId="04B9CAE8" w14:textId="5154B3B5" w:rsidR="00C701AE" w:rsidRPr="00C701AE" w:rsidRDefault="00C701AE" w:rsidP="00C701AE">
      <w:pPr>
        <w:rPr>
          <w:color w:val="000000"/>
          <w:sz w:val="22"/>
          <w:szCs w:val="22"/>
        </w:rPr>
      </w:pPr>
      <w:r w:rsidRPr="00C701AE">
        <w:rPr>
          <w:color w:val="000000"/>
          <w:sz w:val="22"/>
          <w:szCs w:val="22"/>
        </w:rPr>
        <w:t xml:space="preserve">ROA represents serving and separated members of the Reserve and National Guard.  Many are using or will use their GI Bill money – or will transfer their benefits to family – to get good jobs in areas such as aviation, HVAC, commercial truck driving, and the culinary arts, to name a few.  Applying arbitrary “ratios” devised to punish an entire sector for the transgressions of a few, and “protect” beneficiaries whose interests would be better served by quality information and consistent standards, will have one predictable effect: the limitation of choice for those who have earned it. </w:t>
      </w:r>
    </w:p>
    <w:p w14:paraId="5896F81A" w14:textId="77777777" w:rsidR="00C701AE" w:rsidRPr="00C701AE" w:rsidRDefault="00C701AE" w:rsidP="00C701AE">
      <w:pPr>
        <w:rPr>
          <w:color w:val="000000"/>
          <w:sz w:val="22"/>
          <w:szCs w:val="22"/>
        </w:rPr>
      </w:pPr>
    </w:p>
    <w:p w14:paraId="32B8EDC4" w14:textId="5B9F325A" w:rsidR="00C701AE" w:rsidRPr="00C701AE" w:rsidRDefault="00C701AE" w:rsidP="00C701AE">
      <w:pPr>
        <w:rPr>
          <w:color w:val="000000"/>
          <w:sz w:val="22"/>
          <w:szCs w:val="22"/>
        </w:rPr>
      </w:pPr>
      <w:r w:rsidRPr="00C701AE">
        <w:rPr>
          <w:color w:val="000000"/>
          <w:sz w:val="22"/>
          <w:szCs w:val="22"/>
        </w:rPr>
        <w:t xml:space="preserve">ROA recognizes that institutions of higher learning have not always behaved well.  That, however, is no reason to hobble an entire sector and create government-chosen “winners” in the education market.  The military education consumer needs and deserves information and uniform standards. </w:t>
      </w:r>
    </w:p>
    <w:p w14:paraId="7B863664" w14:textId="6E21A0B1" w:rsidR="00C701AE" w:rsidRDefault="00C701AE" w:rsidP="00C701AE">
      <w:pPr>
        <w:rPr>
          <w:color w:val="000000"/>
          <w:sz w:val="22"/>
          <w:szCs w:val="22"/>
        </w:rPr>
      </w:pPr>
    </w:p>
    <w:p w14:paraId="1B1E94D3" w14:textId="7F401321" w:rsidR="008C2E0F" w:rsidRDefault="008C2E0F" w:rsidP="00C701AE">
      <w:pPr>
        <w:rPr>
          <w:color w:val="000000"/>
          <w:sz w:val="22"/>
          <w:szCs w:val="22"/>
        </w:rPr>
      </w:pPr>
    </w:p>
    <w:p w14:paraId="582AC6D5" w14:textId="77777777" w:rsidR="008C2E0F" w:rsidRPr="00C701AE" w:rsidRDefault="008C2E0F" w:rsidP="00C701AE">
      <w:pPr>
        <w:rPr>
          <w:color w:val="000000"/>
          <w:sz w:val="22"/>
          <w:szCs w:val="22"/>
        </w:rPr>
      </w:pPr>
    </w:p>
    <w:p w14:paraId="7A768251" w14:textId="77777777" w:rsidR="00C701AE" w:rsidRPr="00C701AE" w:rsidRDefault="00C701AE" w:rsidP="00C701AE">
      <w:pPr>
        <w:rPr>
          <w:color w:val="000000"/>
          <w:sz w:val="22"/>
          <w:szCs w:val="22"/>
        </w:rPr>
      </w:pPr>
      <w:r w:rsidRPr="00C701AE">
        <w:rPr>
          <w:color w:val="000000"/>
          <w:sz w:val="22"/>
          <w:szCs w:val="22"/>
        </w:rPr>
        <w:lastRenderedPageBreak/>
        <w:t xml:space="preserve">The Honorable Lamar Alexander                 </w:t>
      </w:r>
    </w:p>
    <w:p w14:paraId="46CA6F49" w14:textId="7CD98485" w:rsidR="00C701AE" w:rsidRDefault="00C701AE" w:rsidP="00C701AE">
      <w:pPr>
        <w:rPr>
          <w:color w:val="000000"/>
          <w:sz w:val="22"/>
          <w:szCs w:val="22"/>
        </w:rPr>
      </w:pPr>
      <w:r w:rsidRPr="00C701AE">
        <w:rPr>
          <w:color w:val="000000"/>
          <w:sz w:val="22"/>
          <w:szCs w:val="22"/>
        </w:rPr>
        <w:t xml:space="preserve">October </w:t>
      </w:r>
      <w:r w:rsidR="00A07B88">
        <w:rPr>
          <w:color w:val="000000"/>
          <w:sz w:val="22"/>
          <w:szCs w:val="22"/>
        </w:rPr>
        <w:t>9</w:t>
      </w:r>
      <w:r w:rsidRPr="00C701AE">
        <w:rPr>
          <w:color w:val="000000"/>
          <w:sz w:val="22"/>
          <w:szCs w:val="22"/>
        </w:rPr>
        <w:t>, 2019</w:t>
      </w:r>
    </w:p>
    <w:p w14:paraId="53B36EB3" w14:textId="77777777" w:rsidR="00C701AE" w:rsidRDefault="00C701AE" w:rsidP="00C701AE">
      <w:pPr>
        <w:rPr>
          <w:color w:val="000000"/>
          <w:sz w:val="22"/>
          <w:szCs w:val="22"/>
        </w:rPr>
      </w:pPr>
    </w:p>
    <w:p w14:paraId="66E19163" w14:textId="5F1C1736" w:rsidR="00C701AE" w:rsidRPr="00C701AE" w:rsidRDefault="00C701AE" w:rsidP="00C701AE">
      <w:pPr>
        <w:rPr>
          <w:color w:val="000000"/>
          <w:sz w:val="22"/>
          <w:szCs w:val="22"/>
        </w:rPr>
      </w:pPr>
      <w:r w:rsidRPr="00C701AE">
        <w:rPr>
          <w:color w:val="000000"/>
          <w:sz w:val="22"/>
          <w:szCs w:val="22"/>
        </w:rPr>
        <w:t>We thank you for your bipartisan efforts to strike a balance that enhances the utility of education benefits for those who earned them, as they continue to serve their nation.</w:t>
      </w:r>
    </w:p>
    <w:p w14:paraId="769374EE" w14:textId="77777777" w:rsidR="00C701AE" w:rsidRPr="00C701AE" w:rsidRDefault="00C701AE" w:rsidP="00C701AE">
      <w:pPr>
        <w:rPr>
          <w:color w:val="000000"/>
          <w:sz w:val="22"/>
          <w:szCs w:val="22"/>
        </w:rPr>
      </w:pPr>
    </w:p>
    <w:p w14:paraId="11F9B2DE" w14:textId="77777777" w:rsidR="00C701AE" w:rsidRPr="00C701AE" w:rsidRDefault="00C701AE" w:rsidP="00C701AE">
      <w:pPr>
        <w:rPr>
          <w:color w:val="000000"/>
          <w:sz w:val="22"/>
          <w:szCs w:val="22"/>
        </w:rPr>
      </w:pPr>
      <w:r w:rsidRPr="00C701AE">
        <w:rPr>
          <w:color w:val="000000"/>
          <w:sz w:val="22"/>
          <w:szCs w:val="22"/>
        </w:rPr>
        <w:t>Respectfully,</w:t>
      </w:r>
    </w:p>
    <w:p w14:paraId="334FB169" w14:textId="77777777" w:rsidR="00C701AE" w:rsidRPr="00C701AE" w:rsidRDefault="00C701AE" w:rsidP="00C701AE">
      <w:pPr>
        <w:rPr>
          <w:color w:val="000000"/>
          <w:sz w:val="22"/>
          <w:szCs w:val="22"/>
        </w:rPr>
      </w:pPr>
    </w:p>
    <w:p w14:paraId="1355DCEB" w14:textId="77777777" w:rsidR="00C701AE" w:rsidRPr="00C701AE" w:rsidRDefault="00C701AE" w:rsidP="00C701AE">
      <w:pPr>
        <w:rPr>
          <w:color w:val="000000"/>
          <w:sz w:val="22"/>
          <w:szCs w:val="22"/>
        </w:rPr>
      </w:pPr>
    </w:p>
    <w:p w14:paraId="6008D9B1" w14:textId="77777777" w:rsidR="00C701AE" w:rsidRPr="00C701AE" w:rsidRDefault="00C701AE" w:rsidP="00C701AE">
      <w:pPr>
        <w:rPr>
          <w:color w:val="000000"/>
          <w:sz w:val="22"/>
          <w:szCs w:val="22"/>
        </w:rPr>
      </w:pPr>
      <w:r w:rsidRPr="00C701AE">
        <w:rPr>
          <w:color w:val="000000"/>
          <w:sz w:val="22"/>
          <w:szCs w:val="22"/>
        </w:rPr>
        <w:t>Jeffrey E. Phillips</w:t>
      </w:r>
    </w:p>
    <w:p w14:paraId="4E944F97" w14:textId="77777777" w:rsidR="00C701AE" w:rsidRPr="00C701AE" w:rsidRDefault="00C701AE" w:rsidP="00C701AE">
      <w:pPr>
        <w:rPr>
          <w:color w:val="000000"/>
          <w:sz w:val="22"/>
          <w:szCs w:val="22"/>
        </w:rPr>
      </w:pPr>
      <w:r w:rsidRPr="00C701AE">
        <w:rPr>
          <w:color w:val="000000"/>
          <w:sz w:val="22"/>
          <w:szCs w:val="22"/>
        </w:rPr>
        <w:t>Maj. Gen., U.S. Army (Ret.)</w:t>
      </w:r>
    </w:p>
    <w:p w14:paraId="2ABE2A19" w14:textId="77777777" w:rsidR="00C701AE" w:rsidRPr="00C701AE" w:rsidRDefault="00C701AE" w:rsidP="00C701AE">
      <w:pPr>
        <w:rPr>
          <w:color w:val="000000"/>
          <w:sz w:val="22"/>
          <w:szCs w:val="22"/>
        </w:rPr>
      </w:pPr>
      <w:r w:rsidRPr="00C701AE">
        <w:rPr>
          <w:color w:val="000000"/>
          <w:sz w:val="22"/>
          <w:szCs w:val="22"/>
        </w:rPr>
        <w:t xml:space="preserve">Reserve Organization of America </w:t>
      </w:r>
    </w:p>
    <w:p w14:paraId="48866237" w14:textId="5C61DD8B" w:rsidR="00D50464" w:rsidRPr="00C701AE" w:rsidRDefault="00C701AE" w:rsidP="00C701AE">
      <w:r w:rsidRPr="00C701AE">
        <w:rPr>
          <w:color w:val="000000"/>
          <w:sz w:val="22"/>
          <w:szCs w:val="22"/>
        </w:rPr>
        <w:t xml:space="preserve">Executive Director                                                                                                                       </w:t>
      </w:r>
    </w:p>
    <w:sectPr w:rsidR="00D50464" w:rsidRPr="00C701AE" w:rsidSect="00E6746E">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99C5A" w14:textId="77777777" w:rsidR="006E2B06" w:rsidRDefault="006E2B06">
      <w:r>
        <w:separator/>
      </w:r>
    </w:p>
  </w:endnote>
  <w:endnote w:type="continuationSeparator" w:id="0">
    <w:p w14:paraId="52E651A1" w14:textId="77777777" w:rsidR="006E2B06" w:rsidRDefault="006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F202" w14:textId="712DD3C9" w:rsidR="00122695" w:rsidRPr="00A07B88" w:rsidRDefault="005039BB" w:rsidP="00122695">
    <w:pPr>
      <w:widowControl w:val="0"/>
      <w:tabs>
        <w:tab w:val="center" w:pos="4320"/>
        <w:tab w:val="right" w:pos="8640"/>
      </w:tabs>
      <w:autoSpaceDE w:val="0"/>
      <w:autoSpaceDN w:val="0"/>
      <w:adjustRightInd w:val="0"/>
      <w:spacing w:before="120" w:line="288" w:lineRule="auto"/>
      <w:jc w:val="center"/>
      <w:textAlignment w:val="baseline"/>
      <w:rPr>
        <w:rFonts w:ascii="Verdana" w:hAnsi="Verdana"/>
        <w:b/>
        <w:i/>
        <w:spacing w:val="4"/>
        <w:sz w:val="18"/>
        <w:szCs w:val="18"/>
      </w:rPr>
    </w:pPr>
    <w:r w:rsidRPr="00A07B88">
      <w:rPr>
        <w:noProof/>
      </w:rPr>
      <mc:AlternateContent>
        <mc:Choice Requires="wps">
          <w:drawing>
            <wp:anchor distT="0" distB="0" distL="114300" distR="114300" simplePos="0" relativeHeight="251659264" behindDoc="0" locked="0" layoutInCell="1" allowOverlap="1" wp14:anchorId="399D6247" wp14:editId="65D00427">
              <wp:simplePos x="0" y="0"/>
              <wp:positionH relativeFrom="column">
                <wp:posOffset>0</wp:posOffset>
              </wp:positionH>
              <wp:positionV relativeFrom="paragraph">
                <wp:posOffset>635</wp:posOffset>
              </wp:positionV>
              <wp:extent cx="5943600" cy="0"/>
              <wp:effectExtent l="9525" t="10160" r="9525" b="8890"/>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29D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Lx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" strokecolor="#404040">
              <w10:wrap type="square"/>
            </v:line>
          </w:pict>
        </mc:Fallback>
      </mc:AlternateContent>
    </w:r>
    <w:r w:rsidR="00122695" w:rsidRPr="00A07B88">
      <w:rPr>
        <w:rFonts w:ascii="Verdana" w:hAnsi="Verdana"/>
        <w:b/>
        <w:i/>
        <w:sz w:val="18"/>
        <w:szCs w:val="18"/>
      </w:rPr>
      <w:t>Serving Citizen Warriors Through Advocacy and Education Since 1922</w:t>
    </w:r>
  </w:p>
  <w:p w14:paraId="78C7295D" w14:textId="77777777" w:rsidR="00122695" w:rsidRPr="00A07B88" w:rsidRDefault="00122695" w:rsidP="00122695">
    <w:pPr>
      <w:widowControl w:val="0"/>
      <w:tabs>
        <w:tab w:val="center" w:pos="4320"/>
        <w:tab w:val="right" w:pos="8640"/>
      </w:tabs>
      <w:autoSpaceDE w:val="0"/>
      <w:autoSpaceDN w:val="0"/>
      <w:adjustRightInd w:val="0"/>
      <w:spacing w:line="288" w:lineRule="auto"/>
      <w:jc w:val="center"/>
      <w:textAlignment w:val="baseline"/>
      <w:rPr>
        <w:rFonts w:ascii="Verdana" w:hAnsi="Verdana"/>
        <w:spacing w:val="4"/>
        <w:sz w:val="16"/>
        <w:szCs w:val="16"/>
      </w:rPr>
    </w:pPr>
    <w:r w:rsidRPr="00A07B88">
      <w:rPr>
        <w:rFonts w:ascii="Verdana" w:hAnsi="Verdana"/>
        <w:spacing w:val="4"/>
        <w:sz w:val="16"/>
        <w:szCs w:val="16"/>
      </w:rPr>
      <w:t xml:space="preserve">ARMY • MARINE CORPS • NAVY • </w:t>
    </w:r>
    <w:smartTag w:uri="urn:schemas-microsoft-com:office:smarttags" w:element="stockticker">
      <w:r w:rsidRPr="00A07B88">
        <w:rPr>
          <w:rFonts w:ascii="Verdana" w:hAnsi="Verdana"/>
          <w:spacing w:val="4"/>
          <w:sz w:val="16"/>
          <w:szCs w:val="16"/>
        </w:rPr>
        <w:t>AIR</w:t>
      </w:r>
    </w:smartTag>
    <w:r w:rsidRPr="00A07B88">
      <w:rPr>
        <w:rFonts w:ascii="Verdana" w:hAnsi="Verdana"/>
        <w:spacing w:val="4"/>
        <w:sz w:val="16"/>
        <w:szCs w:val="16"/>
      </w:rPr>
      <w:t xml:space="preserve"> FORCE • COAST GUARD • NOAA • USPHS</w:t>
    </w:r>
  </w:p>
  <w:p w14:paraId="0B8AD18B" w14:textId="77777777" w:rsidR="00122695" w:rsidRDefault="0012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6215255"/>
  <w:p w14:paraId="45AF5C1A" w14:textId="7272D15A" w:rsidR="007F4EFF" w:rsidRPr="00A07B88" w:rsidRDefault="005039BB" w:rsidP="007F4EFF">
    <w:pPr>
      <w:widowControl w:val="0"/>
      <w:tabs>
        <w:tab w:val="center" w:pos="4320"/>
        <w:tab w:val="right" w:pos="8640"/>
      </w:tabs>
      <w:autoSpaceDE w:val="0"/>
      <w:autoSpaceDN w:val="0"/>
      <w:adjustRightInd w:val="0"/>
      <w:spacing w:before="120" w:line="288" w:lineRule="auto"/>
      <w:jc w:val="center"/>
      <w:textAlignment w:val="baseline"/>
      <w:rPr>
        <w:rFonts w:ascii="Verdana" w:hAnsi="Verdana"/>
        <w:b/>
        <w:i/>
        <w:spacing w:val="4"/>
        <w:sz w:val="18"/>
        <w:szCs w:val="18"/>
      </w:rPr>
    </w:pPr>
    <w:r w:rsidRPr="00A07B88">
      <w:rPr>
        <w:noProof/>
      </w:rPr>
      <mc:AlternateContent>
        <mc:Choice Requires="wps">
          <w:drawing>
            <wp:anchor distT="0" distB="0" distL="114300" distR="114300" simplePos="0" relativeHeight="251657216" behindDoc="0" locked="0" layoutInCell="1" allowOverlap="1" wp14:anchorId="0D7F2097" wp14:editId="61120B2F">
              <wp:simplePos x="0" y="0"/>
              <wp:positionH relativeFrom="column">
                <wp:posOffset>0</wp:posOffset>
              </wp:positionH>
              <wp:positionV relativeFrom="paragraph">
                <wp:posOffset>635</wp:posOffset>
              </wp:positionV>
              <wp:extent cx="5943600" cy="0"/>
              <wp:effectExtent l="9525" t="10160" r="9525" b="889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D9C4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p9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" strokecolor="#404040">
              <w10:wrap type="square"/>
            </v:line>
          </w:pict>
        </mc:Fallback>
      </mc:AlternateContent>
    </w:r>
    <w:r w:rsidR="007F4EFF" w:rsidRPr="00A07B88">
      <w:rPr>
        <w:rFonts w:ascii="Verdana" w:hAnsi="Verdana"/>
        <w:b/>
        <w:i/>
        <w:sz w:val="18"/>
        <w:szCs w:val="18"/>
      </w:rPr>
      <w:t>Serving Citizen Warriors Through Advocacy and Education Since 1922</w:t>
    </w:r>
  </w:p>
  <w:p w14:paraId="736D3BFE" w14:textId="77777777" w:rsidR="007F4EFF" w:rsidRPr="00A07B88" w:rsidRDefault="007F4EFF" w:rsidP="00DE76F4">
    <w:pPr>
      <w:widowControl w:val="0"/>
      <w:tabs>
        <w:tab w:val="center" w:pos="4320"/>
        <w:tab w:val="right" w:pos="8640"/>
      </w:tabs>
      <w:autoSpaceDE w:val="0"/>
      <w:autoSpaceDN w:val="0"/>
      <w:adjustRightInd w:val="0"/>
      <w:spacing w:line="288" w:lineRule="auto"/>
      <w:jc w:val="center"/>
      <w:textAlignment w:val="baseline"/>
      <w:rPr>
        <w:rFonts w:ascii="Verdana" w:hAnsi="Verdana"/>
        <w:spacing w:val="4"/>
        <w:sz w:val="16"/>
        <w:szCs w:val="16"/>
      </w:rPr>
    </w:pPr>
    <w:r w:rsidRPr="00A07B88">
      <w:rPr>
        <w:rFonts w:ascii="Verdana" w:hAnsi="Verdana"/>
        <w:spacing w:val="4"/>
        <w:sz w:val="16"/>
        <w:szCs w:val="16"/>
      </w:rPr>
      <w:t xml:space="preserve">ARMY • MARINE CORPS • NAVY • </w:t>
    </w:r>
    <w:smartTag w:uri="urn:schemas-microsoft-com:office:smarttags" w:element="stockticker">
      <w:r w:rsidRPr="00A07B88">
        <w:rPr>
          <w:rFonts w:ascii="Verdana" w:hAnsi="Verdana"/>
          <w:spacing w:val="4"/>
          <w:sz w:val="16"/>
          <w:szCs w:val="16"/>
        </w:rPr>
        <w:t>AIR</w:t>
      </w:r>
    </w:smartTag>
    <w:r w:rsidRPr="00A07B88">
      <w:rPr>
        <w:rFonts w:ascii="Verdana" w:hAnsi="Verdana"/>
        <w:spacing w:val="4"/>
        <w:sz w:val="16"/>
        <w:szCs w:val="16"/>
      </w:rPr>
      <w:t xml:space="preserve"> FORCE • COAST GUARD • NOAA • USPHS</w:t>
    </w:r>
  </w:p>
  <w:bookmarkEnd w:id="3"/>
  <w:p w14:paraId="40A3645A" w14:textId="77777777" w:rsidR="007F4EFF" w:rsidRDefault="007F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7E06" w14:textId="77777777" w:rsidR="006E2B06" w:rsidRDefault="006E2B06">
      <w:r>
        <w:separator/>
      </w:r>
    </w:p>
  </w:footnote>
  <w:footnote w:type="continuationSeparator" w:id="0">
    <w:p w14:paraId="5D052BB7" w14:textId="77777777" w:rsidR="006E2B06" w:rsidRDefault="006E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81"/>
      <w:gridCol w:w="4679"/>
    </w:tblGrid>
    <w:tr w:rsidR="00122695" w:rsidRPr="00ED71F5" w14:paraId="465B572D" w14:textId="77777777" w:rsidTr="00852AD7">
      <w:trPr>
        <w:trHeight w:val="800"/>
      </w:trPr>
      <w:tc>
        <w:tcPr>
          <w:tcW w:w="4788" w:type="dxa"/>
          <w:shd w:val="clear" w:color="auto" w:fill="auto"/>
        </w:tcPr>
        <w:p w14:paraId="10549707" w14:textId="77777777" w:rsidR="00122695" w:rsidRPr="00ED71F5" w:rsidRDefault="005039BB" w:rsidP="00122695">
          <w:pPr>
            <w:tabs>
              <w:tab w:val="left" w:pos="3727"/>
              <w:tab w:val="right" w:pos="9360"/>
            </w:tabs>
            <w:rPr>
              <w:rFonts w:ascii="Arial" w:hAnsi="Arial"/>
              <w:sz w:val="16"/>
              <w:szCs w:val="22"/>
            </w:rPr>
          </w:pPr>
          <w:r w:rsidRPr="00D61D84">
            <w:rPr>
              <w:noProof/>
            </w:rPr>
            <w:drawing>
              <wp:inline distT="0" distB="0" distL="0" distR="0" wp14:anchorId="62E10978" wp14:editId="6E353BEC">
                <wp:extent cx="828675" cy="4572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p>
      </w:tc>
      <w:tc>
        <w:tcPr>
          <w:tcW w:w="4788" w:type="dxa"/>
          <w:shd w:val="clear" w:color="auto" w:fill="auto"/>
        </w:tcPr>
        <w:p w14:paraId="1832A5A9" w14:textId="77777777" w:rsidR="00122695" w:rsidRPr="00A07B88" w:rsidRDefault="00122695" w:rsidP="00122695">
          <w:pPr>
            <w:tabs>
              <w:tab w:val="left" w:pos="3727"/>
              <w:tab w:val="right" w:pos="9360"/>
            </w:tabs>
            <w:jc w:val="right"/>
            <w:rPr>
              <w:rFonts w:ascii="Arial" w:hAnsi="Arial"/>
              <w:sz w:val="16"/>
              <w:szCs w:val="22"/>
            </w:rPr>
          </w:pPr>
          <w:r w:rsidRPr="00A07B88">
            <w:rPr>
              <w:rFonts w:ascii="Arial" w:hAnsi="Arial"/>
              <w:sz w:val="16"/>
              <w:szCs w:val="22"/>
            </w:rPr>
            <w:t>ONE CONSTITUTION AVENUE, NE</w:t>
          </w:r>
        </w:p>
        <w:p w14:paraId="6A0A0E1F" w14:textId="77777777" w:rsidR="00122695" w:rsidRPr="00A07B88" w:rsidRDefault="00122695" w:rsidP="00122695">
          <w:pPr>
            <w:jc w:val="right"/>
            <w:rPr>
              <w:rFonts w:ascii="Arial" w:hAnsi="Arial"/>
              <w:sz w:val="16"/>
              <w:szCs w:val="22"/>
            </w:rPr>
          </w:pPr>
          <w:r w:rsidRPr="00A07B88">
            <w:rPr>
              <w:rFonts w:ascii="Arial" w:hAnsi="Arial"/>
              <w:sz w:val="16"/>
              <w:szCs w:val="22"/>
            </w:rPr>
            <w:t>WASHINGTON, DC 20002</w:t>
          </w:r>
        </w:p>
        <w:p w14:paraId="1ECCB147" w14:textId="77777777" w:rsidR="00122695" w:rsidRPr="00A07B88" w:rsidRDefault="00122695" w:rsidP="00122695">
          <w:pPr>
            <w:jc w:val="right"/>
            <w:rPr>
              <w:rFonts w:ascii="Arial" w:hAnsi="Arial"/>
              <w:sz w:val="16"/>
              <w:szCs w:val="22"/>
            </w:rPr>
          </w:pPr>
          <w:r w:rsidRPr="00A07B88">
            <w:rPr>
              <w:rFonts w:ascii="Arial" w:hAnsi="Arial"/>
              <w:sz w:val="16"/>
              <w:szCs w:val="22"/>
            </w:rPr>
            <w:t>202.479.2200 or 800.809.9448</w:t>
          </w:r>
        </w:p>
        <w:p w14:paraId="2DB9A77E" w14:textId="77777777" w:rsidR="00122695" w:rsidRPr="00ED71F5" w:rsidRDefault="00122695" w:rsidP="00122695">
          <w:pPr>
            <w:tabs>
              <w:tab w:val="left" w:pos="3727"/>
              <w:tab w:val="right" w:pos="9360"/>
            </w:tabs>
            <w:jc w:val="right"/>
            <w:rPr>
              <w:rFonts w:ascii="Arial" w:hAnsi="Arial"/>
              <w:sz w:val="16"/>
              <w:szCs w:val="22"/>
            </w:rPr>
          </w:pPr>
          <w:r w:rsidRPr="00A07B88">
            <w:rPr>
              <w:rFonts w:ascii="Arial" w:hAnsi="Arial"/>
              <w:sz w:val="16"/>
              <w:szCs w:val="22"/>
            </w:rPr>
            <w:t>WWW.ROA.ORG</w:t>
          </w:r>
        </w:p>
      </w:tc>
    </w:tr>
  </w:tbl>
  <w:p w14:paraId="392C4159" w14:textId="77777777" w:rsidR="00122695" w:rsidRDefault="005039BB" w:rsidP="00122695">
    <w:pPr>
      <w:pStyle w:val="Header"/>
    </w:pPr>
    <w:r>
      <w:rPr>
        <w:noProof/>
      </w:rPr>
      <mc:AlternateContent>
        <mc:Choice Requires="wps">
          <w:drawing>
            <wp:anchor distT="0" distB="0" distL="114300" distR="114300" simplePos="0" relativeHeight="251658240" behindDoc="0" locked="0" layoutInCell="1" allowOverlap="1" wp14:anchorId="0B48CC31" wp14:editId="02CE263B">
              <wp:simplePos x="0" y="0"/>
              <wp:positionH relativeFrom="column">
                <wp:posOffset>7620</wp:posOffset>
              </wp:positionH>
              <wp:positionV relativeFrom="paragraph">
                <wp:posOffset>17780</wp:posOffset>
              </wp:positionV>
              <wp:extent cx="5943600" cy="0"/>
              <wp:effectExtent l="7620" t="8255" r="11430" b="1079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2C0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46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pJFA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" strokecolor="#272727"/>
          </w:pict>
        </mc:Fallback>
      </mc:AlternateContent>
    </w:r>
  </w:p>
  <w:p w14:paraId="71D3D1AA" w14:textId="77777777" w:rsidR="00122695" w:rsidRDefault="0012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81"/>
      <w:gridCol w:w="4679"/>
    </w:tblGrid>
    <w:tr w:rsidR="00EF360C" w:rsidRPr="00ED71F5" w14:paraId="291DB70E" w14:textId="77777777" w:rsidTr="00ED71F5">
      <w:trPr>
        <w:trHeight w:val="800"/>
      </w:trPr>
      <w:tc>
        <w:tcPr>
          <w:tcW w:w="4788" w:type="dxa"/>
          <w:shd w:val="clear" w:color="auto" w:fill="auto"/>
        </w:tcPr>
        <w:p w14:paraId="6E33696B" w14:textId="77777777" w:rsidR="00EF360C" w:rsidRPr="00ED71F5" w:rsidRDefault="005039BB" w:rsidP="00ED71F5">
          <w:pPr>
            <w:tabs>
              <w:tab w:val="left" w:pos="3727"/>
              <w:tab w:val="right" w:pos="9360"/>
            </w:tabs>
            <w:rPr>
              <w:rFonts w:ascii="Arial" w:hAnsi="Arial"/>
              <w:sz w:val="16"/>
              <w:szCs w:val="22"/>
            </w:rPr>
          </w:pPr>
          <w:bookmarkStart w:id="1" w:name="_Hlk6215234"/>
          <w:bookmarkStart w:id="2" w:name="_Hlk6215235"/>
          <w:r w:rsidRPr="00D61D84">
            <w:rPr>
              <w:noProof/>
            </w:rPr>
            <w:drawing>
              <wp:inline distT="0" distB="0" distL="0" distR="0" wp14:anchorId="783C2C26" wp14:editId="3776A1CB">
                <wp:extent cx="828675" cy="4572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inline>
            </w:drawing>
          </w:r>
        </w:p>
      </w:tc>
      <w:tc>
        <w:tcPr>
          <w:tcW w:w="4788" w:type="dxa"/>
          <w:shd w:val="clear" w:color="auto" w:fill="auto"/>
        </w:tcPr>
        <w:p w14:paraId="45600D1B" w14:textId="77777777" w:rsidR="00EF360C" w:rsidRPr="00A07B88" w:rsidRDefault="00EF360C" w:rsidP="00ED71F5">
          <w:pPr>
            <w:tabs>
              <w:tab w:val="left" w:pos="3727"/>
              <w:tab w:val="right" w:pos="9360"/>
            </w:tabs>
            <w:jc w:val="right"/>
            <w:rPr>
              <w:rFonts w:ascii="Arial" w:hAnsi="Arial"/>
              <w:sz w:val="16"/>
              <w:szCs w:val="22"/>
            </w:rPr>
          </w:pPr>
          <w:r w:rsidRPr="00A07B88">
            <w:rPr>
              <w:rFonts w:ascii="Arial" w:hAnsi="Arial"/>
              <w:sz w:val="16"/>
              <w:szCs w:val="22"/>
            </w:rPr>
            <w:t>ONE CONSTITUTION AVENUE, NE</w:t>
          </w:r>
        </w:p>
        <w:p w14:paraId="10E3998E" w14:textId="77777777" w:rsidR="00EF360C" w:rsidRPr="00A07B88" w:rsidRDefault="00EF360C" w:rsidP="00ED71F5">
          <w:pPr>
            <w:jc w:val="right"/>
            <w:rPr>
              <w:rFonts w:ascii="Arial" w:hAnsi="Arial"/>
              <w:sz w:val="16"/>
              <w:szCs w:val="22"/>
            </w:rPr>
          </w:pPr>
          <w:r w:rsidRPr="00A07B88">
            <w:rPr>
              <w:rFonts w:ascii="Arial" w:hAnsi="Arial"/>
              <w:sz w:val="16"/>
              <w:szCs w:val="22"/>
            </w:rPr>
            <w:t>WASHINGTON, DC 20002</w:t>
          </w:r>
        </w:p>
        <w:p w14:paraId="0686A0C6" w14:textId="77777777" w:rsidR="00EF360C" w:rsidRPr="00A07B88" w:rsidRDefault="00EF360C" w:rsidP="00ED71F5">
          <w:pPr>
            <w:jc w:val="right"/>
            <w:rPr>
              <w:rFonts w:ascii="Arial" w:hAnsi="Arial"/>
              <w:sz w:val="16"/>
              <w:szCs w:val="22"/>
            </w:rPr>
          </w:pPr>
          <w:r w:rsidRPr="00A07B88">
            <w:rPr>
              <w:rFonts w:ascii="Arial" w:hAnsi="Arial"/>
              <w:sz w:val="16"/>
              <w:szCs w:val="22"/>
            </w:rPr>
            <w:t>202.479.2200 or 800.809.9448</w:t>
          </w:r>
        </w:p>
        <w:p w14:paraId="75D28AA4" w14:textId="77777777" w:rsidR="00EF360C" w:rsidRPr="00ED71F5" w:rsidRDefault="00EF360C" w:rsidP="00ED71F5">
          <w:pPr>
            <w:tabs>
              <w:tab w:val="left" w:pos="3727"/>
              <w:tab w:val="right" w:pos="9360"/>
            </w:tabs>
            <w:jc w:val="right"/>
            <w:rPr>
              <w:rFonts w:ascii="Arial" w:hAnsi="Arial"/>
              <w:sz w:val="16"/>
              <w:szCs w:val="22"/>
            </w:rPr>
          </w:pPr>
          <w:r w:rsidRPr="00A07B88">
            <w:rPr>
              <w:rFonts w:ascii="Arial" w:hAnsi="Arial"/>
              <w:sz w:val="16"/>
              <w:szCs w:val="22"/>
            </w:rPr>
            <w:t>WWW.ROA.ORG</w:t>
          </w:r>
        </w:p>
      </w:tc>
    </w:tr>
  </w:tbl>
  <w:p w14:paraId="74046920" w14:textId="77777777" w:rsidR="007F4EFF" w:rsidRDefault="005039BB">
    <w:pPr>
      <w:pStyle w:val="Header"/>
    </w:pPr>
    <w:r>
      <w:rPr>
        <w:noProof/>
      </w:rPr>
      <mc:AlternateContent>
        <mc:Choice Requires="wps">
          <w:drawing>
            <wp:anchor distT="0" distB="0" distL="114300" distR="114300" simplePos="0" relativeHeight="251656192" behindDoc="0" locked="0" layoutInCell="1" allowOverlap="1" wp14:anchorId="5D29C97A" wp14:editId="27233A45">
              <wp:simplePos x="0" y="0"/>
              <wp:positionH relativeFrom="column">
                <wp:posOffset>7620</wp:posOffset>
              </wp:positionH>
              <wp:positionV relativeFrom="paragraph">
                <wp:posOffset>17780</wp:posOffset>
              </wp:positionV>
              <wp:extent cx="5943600" cy="0"/>
              <wp:effectExtent l="7620" t="8255" r="1143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9EB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46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i0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" strokecolor="#272727"/>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3BC"/>
    <w:multiLevelType w:val="hybridMultilevel"/>
    <w:tmpl w:val="49B0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77863"/>
    <w:multiLevelType w:val="hybridMultilevel"/>
    <w:tmpl w:val="6E7AB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2329FC"/>
    <w:multiLevelType w:val="hybridMultilevel"/>
    <w:tmpl w:val="E13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082E"/>
    <w:multiLevelType w:val="hybridMultilevel"/>
    <w:tmpl w:val="71D8C564"/>
    <w:lvl w:ilvl="0" w:tplc="F762F1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92062"/>
    <w:multiLevelType w:val="hybridMultilevel"/>
    <w:tmpl w:val="A8CAC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30FD56">
      <w:numFmt w:val="bullet"/>
      <w:lvlText w:val="-"/>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70"/>
    <w:rsid w:val="00000761"/>
    <w:rsid w:val="00014B31"/>
    <w:rsid w:val="000602F3"/>
    <w:rsid w:val="00090E84"/>
    <w:rsid w:val="000B4018"/>
    <w:rsid w:val="000E71F8"/>
    <w:rsid w:val="0010549D"/>
    <w:rsid w:val="00122695"/>
    <w:rsid w:val="00131D05"/>
    <w:rsid w:val="0015510C"/>
    <w:rsid w:val="0016198B"/>
    <w:rsid w:val="00180F90"/>
    <w:rsid w:val="002003F9"/>
    <w:rsid w:val="0021002F"/>
    <w:rsid w:val="00221662"/>
    <w:rsid w:val="00235E6C"/>
    <w:rsid w:val="00270988"/>
    <w:rsid w:val="0027439E"/>
    <w:rsid w:val="0032617A"/>
    <w:rsid w:val="00351270"/>
    <w:rsid w:val="00356B5D"/>
    <w:rsid w:val="00375C69"/>
    <w:rsid w:val="003826CB"/>
    <w:rsid w:val="003D5998"/>
    <w:rsid w:val="003F00C3"/>
    <w:rsid w:val="003F11D8"/>
    <w:rsid w:val="004075A1"/>
    <w:rsid w:val="00416EB0"/>
    <w:rsid w:val="00424210"/>
    <w:rsid w:val="004326E2"/>
    <w:rsid w:val="0046756E"/>
    <w:rsid w:val="00490689"/>
    <w:rsid w:val="004B660B"/>
    <w:rsid w:val="004E28BB"/>
    <w:rsid w:val="004E60F3"/>
    <w:rsid w:val="005039BB"/>
    <w:rsid w:val="005058BB"/>
    <w:rsid w:val="00506387"/>
    <w:rsid w:val="0055488E"/>
    <w:rsid w:val="005D4626"/>
    <w:rsid w:val="005D4EA6"/>
    <w:rsid w:val="005E138B"/>
    <w:rsid w:val="00612D61"/>
    <w:rsid w:val="00622909"/>
    <w:rsid w:val="006474E3"/>
    <w:rsid w:val="00677A1B"/>
    <w:rsid w:val="006B4100"/>
    <w:rsid w:val="006E2B06"/>
    <w:rsid w:val="00726872"/>
    <w:rsid w:val="007272B7"/>
    <w:rsid w:val="007706A6"/>
    <w:rsid w:val="00792874"/>
    <w:rsid w:val="007A5DD8"/>
    <w:rsid w:val="007C1670"/>
    <w:rsid w:val="007D6E71"/>
    <w:rsid w:val="007F4EFF"/>
    <w:rsid w:val="00815462"/>
    <w:rsid w:val="00852AD7"/>
    <w:rsid w:val="008618B8"/>
    <w:rsid w:val="00866717"/>
    <w:rsid w:val="008A0F8F"/>
    <w:rsid w:val="008C2E0F"/>
    <w:rsid w:val="008D041C"/>
    <w:rsid w:val="00921A2C"/>
    <w:rsid w:val="00923E0E"/>
    <w:rsid w:val="00936BD8"/>
    <w:rsid w:val="00946889"/>
    <w:rsid w:val="0097168B"/>
    <w:rsid w:val="009A0AC8"/>
    <w:rsid w:val="009C4778"/>
    <w:rsid w:val="009C6E28"/>
    <w:rsid w:val="009D3B56"/>
    <w:rsid w:val="009E6CEA"/>
    <w:rsid w:val="009F77C5"/>
    <w:rsid w:val="00A07B88"/>
    <w:rsid w:val="00A10691"/>
    <w:rsid w:val="00A23911"/>
    <w:rsid w:val="00A33B1E"/>
    <w:rsid w:val="00A72C18"/>
    <w:rsid w:val="00A74319"/>
    <w:rsid w:val="00A9108D"/>
    <w:rsid w:val="00AC3DA6"/>
    <w:rsid w:val="00AC65FD"/>
    <w:rsid w:val="00AC7001"/>
    <w:rsid w:val="00AF6D4F"/>
    <w:rsid w:val="00B02604"/>
    <w:rsid w:val="00B06217"/>
    <w:rsid w:val="00B5206B"/>
    <w:rsid w:val="00B76F49"/>
    <w:rsid w:val="00B90C5C"/>
    <w:rsid w:val="00BA648D"/>
    <w:rsid w:val="00BC5FE4"/>
    <w:rsid w:val="00BD6563"/>
    <w:rsid w:val="00BE1E57"/>
    <w:rsid w:val="00BF34C4"/>
    <w:rsid w:val="00C22B44"/>
    <w:rsid w:val="00C26C74"/>
    <w:rsid w:val="00C6156F"/>
    <w:rsid w:val="00C701AE"/>
    <w:rsid w:val="00C857FA"/>
    <w:rsid w:val="00C92C9D"/>
    <w:rsid w:val="00CA3F86"/>
    <w:rsid w:val="00CE689E"/>
    <w:rsid w:val="00D368A9"/>
    <w:rsid w:val="00D415C1"/>
    <w:rsid w:val="00D50464"/>
    <w:rsid w:val="00D70292"/>
    <w:rsid w:val="00D8251F"/>
    <w:rsid w:val="00D84122"/>
    <w:rsid w:val="00DA399F"/>
    <w:rsid w:val="00DE76F4"/>
    <w:rsid w:val="00E13F7E"/>
    <w:rsid w:val="00E63181"/>
    <w:rsid w:val="00E6746E"/>
    <w:rsid w:val="00EA778A"/>
    <w:rsid w:val="00ED71F5"/>
    <w:rsid w:val="00EF360C"/>
    <w:rsid w:val="00F16AC5"/>
    <w:rsid w:val="00F514C2"/>
    <w:rsid w:val="00F86678"/>
    <w:rsid w:val="00FC2DE1"/>
    <w:rsid w:val="00FE204A"/>
    <w:rsid w:val="00FE75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49F4D44"/>
  <w15:chartTrackingRefBased/>
  <w15:docId w15:val="{120E9D89-F757-4E87-BF5D-693F1435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C9D"/>
    <w:rPr>
      <w:sz w:val="24"/>
      <w:lang w:eastAsia="en-US"/>
    </w:rPr>
  </w:style>
  <w:style w:type="paragraph" w:styleId="Heading3">
    <w:name w:val="heading 3"/>
    <w:basedOn w:val="Normal"/>
    <w:next w:val="Normal"/>
    <w:link w:val="Heading3Char"/>
    <w:uiPriority w:val="9"/>
    <w:semiHidden/>
    <w:unhideWhenUsed/>
    <w:qFormat/>
    <w:rsid w:val="0072687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C9D"/>
    <w:pPr>
      <w:tabs>
        <w:tab w:val="center" w:pos="4320"/>
        <w:tab w:val="right" w:pos="8640"/>
      </w:tabs>
    </w:pPr>
  </w:style>
  <w:style w:type="paragraph" w:styleId="Footer">
    <w:name w:val="footer"/>
    <w:basedOn w:val="Normal"/>
    <w:rsid w:val="00C92C9D"/>
    <w:pPr>
      <w:tabs>
        <w:tab w:val="center" w:pos="4320"/>
        <w:tab w:val="right" w:pos="8640"/>
      </w:tabs>
    </w:pPr>
  </w:style>
  <w:style w:type="paragraph" w:customStyle="1" w:styleId="NormalParagraphStyle">
    <w:name w:val="NormalParagraphStyle"/>
    <w:basedOn w:val="Normal"/>
    <w:rsid w:val="006B4100"/>
    <w:pPr>
      <w:widowControl w:val="0"/>
      <w:suppressAutoHyphens/>
      <w:autoSpaceDE w:val="0"/>
      <w:spacing w:line="288" w:lineRule="auto"/>
      <w:textAlignment w:val="center"/>
    </w:pPr>
    <w:rPr>
      <w:rFonts w:ascii="Times-Roman" w:hAnsi="Times-Roman"/>
      <w:color w:val="000000"/>
      <w:szCs w:val="24"/>
    </w:rPr>
  </w:style>
  <w:style w:type="paragraph" w:styleId="BalloonText">
    <w:name w:val="Balloon Text"/>
    <w:basedOn w:val="Normal"/>
    <w:link w:val="BalloonTextChar"/>
    <w:uiPriority w:val="99"/>
    <w:semiHidden/>
    <w:unhideWhenUsed/>
    <w:rsid w:val="006B4100"/>
    <w:rPr>
      <w:rFonts w:ascii="Tahoma" w:hAnsi="Tahoma"/>
      <w:sz w:val="16"/>
      <w:szCs w:val="16"/>
      <w:lang w:val="x-none" w:eastAsia="x-none"/>
    </w:rPr>
  </w:style>
  <w:style w:type="character" w:customStyle="1" w:styleId="BalloonTextChar">
    <w:name w:val="Balloon Text Char"/>
    <w:link w:val="BalloonText"/>
    <w:uiPriority w:val="99"/>
    <w:semiHidden/>
    <w:rsid w:val="006B4100"/>
    <w:rPr>
      <w:rFonts w:ascii="Tahoma" w:hAnsi="Tahoma" w:cs="Tahoma"/>
      <w:sz w:val="16"/>
      <w:szCs w:val="16"/>
    </w:rPr>
  </w:style>
  <w:style w:type="character" w:styleId="Hyperlink">
    <w:name w:val="Hyperlink"/>
    <w:rsid w:val="0032617A"/>
    <w:rPr>
      <w:color w:val="0000FF"/>
      <w:u w:val="single"/>
    </w:rPr>
  </w:style>
  <w:style w:type="character" w:customStyle="1" w:styleId="Heading3Char">
    <w:name w:val="Heading 3 Char"/>
    <w:link w:val="Heading3"/>
    <w:uiPriority w:val="9"/>
    <w:semiHidden/>
    <w:rsid w:val="00726872"/>
    <w:rPr>
      <w:rFonts w:ascii="Cambria" w:eastAsia="Times New Roman" w:hAnsi="Cambria" w:cs="Times New Roman"/>
      <w:b/>
      <w:bCs/>
      <w:sz w:val="26"/>
      <w:szCs w:val="26"/>
    </w:rPr>
  </w:style>
  <w:style w:type="paragraph" w:styleId="ListParagraph">
    <w:name w:val="List Paragraph"/>
    <w:basedOn w:val="Normal"/>
    <w:uiPriority w:val="34"/>
    <w:qFormat/>
    <w:rsid w:val="00014B3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DA399F"/>
    <w:pPr>
      <w:spacing w:before="100" w:beforeAutospacing="1" w:after="100" w:afterAutospacing="1"/>
    </w:pPr>
    <w:rPr>
      <w:rFonts w:ascii="Verdana" w:hAnsi="Verdana"/>
      <w:sz w:val="18"/>
      <w:szCs w:val="18"/>
    </w:rPr>
  </w:style>
  <w:style w:type="character" w:styleId="Strong">
    <w:name w:val="Strong"/>
    <w:uiPriority w:val="22"/>
    <w:qFormat/>
    <w:rsid w:val="00DA399F"/>
    <w:rPr>
      <w:b/>
      <w:bCs/>
    </w:rPr>
  </w:style>
  <w:style w:type="paragraph" w:styleId="NoSpacing">
    <w:name w:val="No Spacing"/>
    <w:uiPriority w:val="1"/>
    <w:qFormat/>
    <w:rsid w:val="00DA399F"/>
    <w:rPr>
      <w:sz w:val="24"/>
      <w:lang w:eastAsia="en-US"/>
    </w:rPr>
  </w:style>
  <w:style w:type="table" w:styleId="TableGrid">
    <w:name w:val="Table Grid"/>
    <w:basedOn w:val="TableNormal"/>
    <w:uiPriority w:val="59"/>
    <w:rsid w:val="00EF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717"/>
    <w:pPr>
      <w:autoSpaceDE w:val="0"/>
      <w:autoSpaceDN w:val="0"/>
      <w:adjustRightInd w:val="0"/>
    </w:pPr>
    <w:rPr>
      <w:rFonts w:ascii="Arial" w:hAnsi="Arial" w:cs="Arial"/>
      <w:color w:val="000000"/>
      <w:sz w:val="24"/>
      <w:szCs w:val="24"/>
      <w:lang w:eastAsia="en-US"/>
    </w:rPr>
  </w:style>
  <w:style w:type="character" w:styleId="UnresolvedMention">
    <w:name w:val="Unresolved Mention"/>
    <w:uiPriority w:val="99"/>
    <w:semiHidden/>
    <w:unhideWhenUsed/>
    <w:rsid w:val="00122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2607">
      <w:bodyDiv w:val="1"/>
      <w:marLeft w:val="0"/>
      <w:marRight w:val="0"/>
      <w:marTop w:val="0"/>
      <w:marBottom w:val="0"/>
      <w:divBdr>
        <w:top w:val="none" w:sz="0" w:space="0" w:color="auto"/>
        <w:left w:val="none" w:sz="0" w:space="0" w:color="auto"/>
        <w:bottom w:val="none" w:sz="0" w:space="0" w:color="auto"/>
        <w:right w:val="none" w:sz="0" w:space="0" w:color="auto"/>
      </w:divBdr>
      <w:divsChild>
        <w:div w:id="1952585586">
          <w:marLeft w:val="0"/>
          <w:marRight w:val="0"/>
          <w:marTop w:val="0"/>
          <w:marBottom w:val="0"/>
          <w:divBdr>
            <w:top w:val="none" w:sz="0" w:space="0" w:color="auto"/>
            <w:left w:val="none" w:sz="0" w:space="0" w:color="auto"/>
            <w:bottom w:val="none" w:sz="0" w:space="0" w:color="auto"/>
            <w:right w:val="none" w:sz="0" w:space="0" w:color="auto"/>
          </w:divBdr>
          <w:divsChild>
            <w:div w:id="6242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1712">
      <w:bodyDiv w:val="1"/>
      <w:marLeft w:val="0"/>
      <w:marRight w:val="0"/>
      <w:marTop w:val="0"/>
      <w:marBottom w:val="0"/>
      <w:divBdr>
        <w:top w:val="none" w:sz="0" w:space="0" w:color="auto"/>
        <w:left w:val="none" w:sz="0" w:space="0" w:color="auto"/>
        <w:bottom w:val="none" w:sz="0" w:space="0" w:color="auto"/>
        <w:right w:val="none" w:sz="0" w:space="0" w:color="auto"/>
      </w:divBdr>
      <w:divsChild>
        <w:div w:id="943609519">
          <w:marLeft w:val="0"/>
          <w:marRight w:val="0"/>
          <w:marTop w:val="0"/>
          <w:marBottom w:val="0"/>
          <w:divBdr>
            <w:top w:val="none" w:sz="0" w:space="0" w:color="auto"/>
            <w:left w:val="none" w:sz="0" w:space="0" w:color="auto"/>
            <w:bottom w:val="none" w:sz="0" w:space="0" w:color="auto"/>
            <w:right w:val="none" w:sz="0" w:space="0" w:color="auto"/>
          </w:divBdr>
          <w:divsChild>
            <w:div w:id="21353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7136">
      <w:bodyDiv w:val="1"/>
      <w:marLeft w:val="0"/>
      <w:marRight w:val="0"/>
      <w:marTop w:val="0"/>
      <w:marBottom w:val="0"/>
      <w:divBdr>
        <w:top w:val="none" w:sz="0" w:space="0" w:color="auto"/>
        <w:left w:val="none" w:sz="0" w:space="0" w:color="auto"/>
        <w:bottom w:val="none" w:sz="0" w:space="0" w:color="auto"/>
        <w:right w:val="none" w:sz="0" w:space="0" w:color="auto"/>
      </w:divBdr>
    </w:div>
    <w:div w:id="843083608">
      <w:bodyDiv w:val="1"/>
      <w:marLeft w:val="0"/>
      <w:marRight w:val="0"/>
      <w:marTop w:val="0"/>
      <w:marBottom w:val="0"/>
      <w:divBdr>
        <w:top w:val="none" w:sz="0" w:space="0" w:color="auto"/>
        <w:left w:val="none" w:sz="0" w:space="0" w:color="auto"/>
        <w:bottom w:val="none" w:sz="0" w:space="0" w:color="auto"/>
        <w:right w:val="none" w:sz="0" w:space="0" w:color="auto"/>
      </w:divBdr>
    </w:div>
    <w:div w:id="985554114">
      <w:bodyDiv w:val="1"/>
      <w:marLeft w:val="0"/>
      <w:marRight w:val="0"/>
      <w:marTop w:val="0"/>
      <w:marBottom w:val="0"/>
      <w:divBdr>
        <w:top w:val="none" w:sz="0" w:space="0" w:color="auto"/>
        <w:left w:val="none" w:sz="0" w:space="0" w:color="auto"/>
        <w:bottom w:val="none" w:sz="0" w:space="0" w:color="auto"/>
        <w:right w:val="none" w:sz="0" w:space="0" w:color="auto"/>
      </w:divBdr>
    </w:div>
    <w:div w:id="995762286">
      <w:bodyDiv w:val="1"/>
      <w:marLeft w:val="0"/>
      <w:marRight w:val="0"/>
      <w:marTop w:val="0"/>
      <w:marBottom w:val="0"/>
      <w:divBdr>
        <w:top w:val="none" w:sz="0" w:space="0" w:color="auto"/>
        <w:left w:val="none" w:sz="0" w:space="0" w:color="auto"/>
        <w:bottom w:val="none" w:sz="0" w:space="0" w:color="auto"/>
        <w:right w:val="none" w:sz="0" w:space="0" w:color="auto"/>
      </w:divBdr>
    </w:div>
    <w:div w:id="1218399049">
      <w:bodyDiv w:val="1"/>
      <w:marLeft w:val="0"/>
      <w:marRight w:val="0"/>
      <w:marTop w:val="0"/>
      <w:marBottom w:val="0"/>
      <w:divBdr>
        <w:top w:val="none" w:sz="0" w:space="0" w:color="auto"/>
        <w:left w:val="none" w:sz="0" w:space="0" w:color="auto"/>
        <w:bottom w:val="none" w:sz="0" w:space="0" w:color="auto"/>
        <w:right w:val="none" w:sz="0" w:space="0" w:color="auto"/>
      </w:divBdr>
      <w:divsChild>
        <w:div w:id="116643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5455-C502-4A8C-827A-DD52EF86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Reserve Officers Association</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DMARKHAM</dc:creator>
  <cp:keywords/>
  <cp:lastModifiedBy>MD</cp:lastModifiedBy>
  <cp:revision>2</cp:revision>
  <cp:lastPrinted>2019-10-09T18:43:00Z</cp:lastPrinted>
  <dcterms:created xsi:type="dcterms:W3CDTF">2019-10-16T16:27:00Z</dcterms:created>
  <dcterms:modified xsi:type="dcterms:W3CDTF">2019-10-16T16:27:00Z</dcterms:modified>
</cp:coreProperties>
</file>